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56E2" w14:textId="77777777" w:rsidR="00EE3C25" w:rsidRDefault="00BB2D02" w:rsidP="00EE3C2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Why are cells small? </w:t>
      </w:r>
      <w:r w:rsidR="00EE3C25">
        <w:rPr>
          <w:rFonts w:ascii="Times New Roman" w:hAnsi="Times New Roman" w:cs="Times New Roman"/>
        </w:rPr>
        <w:t>Does size matter for a cell?</w:t>
      </w:r>
    </w:p>
    <w:p w14:paraId="483516FC" w14:textId="77777777" w:rsidR="00EE3C25" w:rsidRDefault="00EE3C25" w:rsidP="00EE3C25">
      <w:pPr>
        <w:rPr>
          <w:rFonts w:ascii="Times New Roman" w:hAnsi="Times New Roman" w:cs="Times New Roman"/>
        </w:rPr>
      </w:pPr>
    </w:p>
    <w:p w14:paraId="37BF9731" w14:textId="77777777" w:rsidR="00EE3C25" w:rsidRDefault="00EE3C25" w:rsidP="00EE3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Purpose: To examine how a cells surface area and volume affect its ability to exchange nutrients and waste products</w:t>
      </w:r>
    </w:p>
    <w:p w14:paraId="4C17FDE1" w14:textId="77777777" w:rsidR="0012035C" w:rsidRDefault="0012035C" w:rsidP="00EE3C25">
      <w:pPr>
        <w:rPr>
          <w:rFonts w:ascii="Times New Roman" w:hAnsi="Times New Roman" w:cs="Times New Roman"/>
        </w:rPr>
      </w:pPr>
    </w:p>
    <w:p w14:paraId="4F737ABA" w14:textId="77777777" w:rsidR="0012035C" w:rsidRPr="0012035C" w:rsidRDefault="0012035C" w:rsidP="0012035C">
      <w:pPr>
        <w:pStyle w:val="NormalWeb"/>
        <w:spacing w:before="0" w:beforeAutospacing="0" w:after="0" w:afterAutospacing="0"/>
      </w:pPr>
      <w:r>
        <w:t xml:space="preserve">Background: </w:t>
      </w:r>
      <w:r w:rsidRPr="0012035C">
        <w:rPr>
          <w:szCs w:val="22"/>
        </w:rPr>
        <w:t xml:space="preserve">The cells you’ve looked at in biology have all been with the use of a microscope: they’ve all been very, very small. But some cells are not – they are much bigger, and you can even see them without any help from magnifying glasses or anything </w:t>
      </w:r>
      <w:r w:rsidRPr="0012035C">
        <w:rPr>
          <w:rFonts w:ascii="Calibri" w:eastAsia="Calibri" w:hAnsi="Calibri" w:cs="Calibri"/>
          <w:szCs w:val="22"/>
        </w:rPr>
        <w:t>‐</w:t>
      </w:r>
      <w:r w:rsidRPr="0012035C">
        <w:rPr>
          <w:szCs w:val="22"/>
        </w:rPr>
        <w:t xml:space="preserve"> for example, a human ovum (egg cell)</w:t>
      </w:r>
      <w:r>
        <w:rPr>
          <w:szCs w:val="22"/>
        </w:rPr>
        <w:t xml:space="preserve"> is the size of the period at the end of this sentence. Other gigantic cells include some</w:t>
      </w:r>
      <w:r w:rsidRPr="0012035C">
        <w:rPr>
          <w:szCs w:val="22"/>
        </w:rPr>
        <w:t xml:space="preserve"> nerve cell</w:t>
      </w:r>
      <w:r>
        <w:rPr>
          <w:szCs w:val="22"/>
        </w:rPr>
        <w:t xml:space="preserve">s found in a </w:t>
      </w:r>
      <w:r w:rsidRPr="0012035C">
        <w:rPr>
          <w:szCs w:val="22"/>
        </w:rPr>
        <w:t xml:space="preserve">giant squid (over a meter long and a millimeter thick!). But...most cells are tiny. Why? </w:t>
      </w:r>
    </w:p>
    <w:p w14:paraId="1C38112E" w14:textId="77777777" w:rsidR="0012035C" w:rsidRDefault="0012035C" w:rsidP="0012035C">
      <w:pPr>
        <w:pStyle w:val="NormalWeb"/>
        <w:spacing w:before="0" w:beforeAutospacing="0" w:after="0" w:afterAutospacing="0"/>
        <w:rPr>
          <w:szCs w:val="22"/>
        </w:rPr>
      </w:pPr>
    </w:p>
    <w:p w14:paraId="2DF7E2DC" w14:textId="77777777" w:rsidR="0012035C" w:rsidRPr="0012035C" w:rsidRDefault="0012035C" w:rsidP="0012035C">
      <w:pPr>
        <w:pStyle w:val="NormalWeb"/>
        <w:spacing w:before="0" w:beforeAutospacing="0" w:after="0" w:afterAutospacing="0"/>
      </w:pPr>
      <w:r w:rsidRPr="0012035C">
        <w:rPr>
          <w:szCs w:val="22"/>
        </w:rPr>
        <w:t xml:space="preserve">You’ve learned about osmosis and diffusion. This is how cells get almost everything they need: nutrients, ions, water, </w:t>
      </w:r>
      <w:proofErr w:type="spellStart"/>
      <w:r w:rsidRPr="0012035C">
        <w:rPr>
          <w:szCs w:val="22"/>
        </w:rPr>
        <w:t>etc</w:t>
      </w:r>
      <w:proofErr w:type="spellEnd"/>
      <w:r w:rsidRPr="0012035C">
        <w:rPr>
          <w:szCs w:val="22"/>
        </w:rPr>
        <w:t xml:space="preserve">, and how they get rid of wastes. Will diffusion and osmosis be enough to support just any cell? </w:t>
      </w:r>
    </w:p>
    <w:p w14:paraId="19C6E0E6" w14:textId="77777777" w:rsidR="0012035C" w:rsidRDefault="0012035C" w:rsidP="0012035C">
      <w:pPr>
        <w:pStyle w:val="NormalWeb"/>
        <w:spacing w:before="0" w:beforeAutospacing="0" w:after="0" w:afterAutospacing="0"/>
        <w:rPr>
          <w:b/>
          <w:bCs/>
          <w:szCs w:val="22"/>
        </w:rPr>
      </w:pPr>
    </w:p>
    <w:p w14:paraId="7DAE9C43" w14:textId="77777777" w:rsidR="0012035C" w:rsidRPr="0012035C" w:rsidRDefault="0012035C" w:rsidP="0012035C">
      <w:pPr>
        <w:pStyle w:val="NormalWeb"/>
        <w:spacing w:before="0" w:beforeAutospacing="0" w:after="0" w:afterAutospacing="0"/>
      </w:pPr>
      <w:r w:rsidRPr="0012035C">
        <w:rPr>
          <w:b/>
          <w:bCs/>
          <w:szCs w:val="22"/>
        </w:rPr>
        <w:t xml:space="preserve">Questions </w:t>
      </w:r>
    </w:p>
    <w:p w14:paraId="2EADA5D6" w14:textId="77777777" w:rsidR="0012035C" w:rsidRDefault="00BB2D02" w:rsidP="00BB2D02">
      <w:pPr>
        <w:pStyle w:val="NormalWeb"/>
        <w:spacing w:before="0" w:beforeAutospacing="0" w:after="0" w:afterAutospacing="0"/>
      </w:pPr>
      <w:r w:rsidRPr="00BB2D02">
        <w:rPr>
          <w:szCs w:val="22"/>
        </w:rPr>
        <w:t>1.</w:t>
      </w:r>
      <w:r>
        <w:rPr>
          <w:szCs w:val="22"/>
        </w:rPr>
        <w:t xml:space="preserve"> </w:t>
      </w:r>
      <w:r w:rsidR="0012035C" w:rsidRPr="0012035C">
        <w:rPr>
          <w:szCs w:val="22"/>
        </w:rPr>
        <w:t xml:space="preserve">Do you think large cells and small cells carry out diffusion and osmosis at the same rate? Why or why not? </w:t>
      </w:r>
    </w:p>
    <w:p w14:paraId="56BFC102" w14:textId="77777777" w:rsidR="00BB2D02" w:rsidRDefault="00BB2D02" w:rsidP="00BB2D02">
      <w:pPr>
        <w:pStyle w:val="NormalWeb"/>
        <w:spacing w:before="0" w:beforeAutospacing="0" w:after="0" w:afterAutospacing="0"/>
      </w:pPr>
    </w:p>
    <w:p w14:paraId="155C4165" w14:textId="77777777" w:rsidR="00BB2D02" w:rsidRDefault="00BB2D02" w:rsidP="00BB2D02">
      <w:pPr>
        <w:pStyle w:val="NormalWeb"/>
        <w:spacing w:before="0" w:beforeAutospacing="0" w:after="0" w:afterAutospacing="0"/>
      </w:pPr>
    </w:p>
    <w:p w14:paraId="0F45871A" w14:textId="77777777" w:rsidR="00182019" w:rsidRPr="0012035C" w:rsidRDefault="00182019" w:rsidP="00BB2D02">
      <w:pPr>
        <w:pStyle w:val="NormalWeb"/>
        <w:spacing w:before="0" w:beforeAutospacing="0" w:after="0" w:afterAutospacing="0"/>
      </w:pPr>
    </w:p>
    <w:p w14:paraId="795CA7E4" w14:textId="77777777" w:rsidR="0012035C" w:rsidRPr="0012035C" w:rsidRDefault="0012035C" w:rsidP="0012035C">
      <w:pPr>
        <w:pStyle w:val="NormalWeb"/>
        <w:spacing w:before="0" w:beforeAutospacing="0" w:after="0" w:afterAutospacing="0"/>
      </w:pPr>
      <w:r w:rsidRPr="0012035C">
        <w:rPr>
          <w:szCs w:val="22"/>
        </w:rPr>
        <w:t xml:space="preserve">2. If a cell has a high concentration of something, say, waste, that it wants to get rid of, which do you predict will be able to get rid of the waste sooner – a smaller cell or a large one? </w:t>
      </w:r>
      <w:r w:rsidR="00BB2D02">
        <w:t>Why?</w:t>
      </w:r>
    </w:p>
    <w:p w14:paraId="72A1BF8D" w14:textId="77777777" w:rsidR="0012035C" w:rsidRDefault="0012035C" w:rsidP="0012035C">
      <w:pPr>
        <w:rPr>
          <w:rFonts w:ascii="Times New Roman" w:hAnsi="Times New Roman" w:cs="Times New Roman"/>
        </w:rPr>
      </w:pPr>
    </w:p>
    <w:p w14:paraId="423E6973" w14:textId="77777777" w:rsidR="00BB2D02" w:rsidRDefault="00BB2D02" w:rsidP="0012035C">
      <w:pPr>
        <w:rPr>
          <w:rFonts w:ascii="Times New Roman" w:hAnsi="Times New Roman" w:cs="Times New Roman"/>
        </w:rPr>
      </w:pPr>
    </w:p>
    <w:p w14:paraId="6F6049E6" w14:textId="77777777" w:rsidR="00182019" w:rsidRDefault="00182019" w:rsidP="0012035C">
      <w:pPr>
        <w:rPr>
          <w:rFonts w:ascii="Times New Roman" w:hAnsi="Times New Roman" w:cs="Times New Roman"/>
        </w:rPr>
      </w:pPr>
    </w:p>
    <w:p w14:paraId="5BFFF6B0" w14:textId="77777777" w:rsidR="00BB2D02" w:rsidRPr="00BB2D02" w:rsidRDefault="00BB2D02" w:rsidP="00BB2D02">
      <w:pPr>
        <w:rPr>
          <w:rFonts w:ascii="Times New Roman" w:hAnsi="Times New Roman" w:cs="Times New Roman"/>
          <w:b/>
        </w:rPr>
      </w:pPr>
      <w:r w:rsidRPr="00BB2D02">
        <w:rPr>
          <w:rFonts w:ascii="Times New Roman" w:hAnsi="Times New Roman" w:cs="Times New Roman"/>
          <w:b/>
        </w:rPr>
        <w:t>Materials</w:t>
      </w:r>
      <w:r>
        <w:rPr>
          <w:rFonts w:ascii="Times New Roman" w:hAnsi="Times New Roman" w:cs="Times New Roman"/>
          <w:b/>
        </w:rPr>
        <w:t>:</w:t>
      </w:r>
    </w:p>
    <w:p w14:paraId="05A79AC7" w14:textId="6CC4E8F7" w:rsidR="00BB2D02" w:rsidRDefault="00BB2D02" w:rsidP="00BB2D02">
      <w:pPr>
        <w:pStyle w:val="NormalWeb"/>
        <w:spacing w:before="0" w:beforeAutospacing="0" w:after="0" w:afterAutospacing="0"/>
      </w:pPr>
      <w:r>
        <w:rPr>
          <w:rFonts w:ascii="Times" w:hAnsi="Times"/>
        </w:rPr>
        <w:t xml:space="preserve">250 mL beaker </w:t>
      </w:r>
      <w:r>
        <w:rPr>
          <w:rFonts w:ascii="Times" w:hAnsi="Times"/>
        </w:rPr>
        <w:tab/>
      </w:r>
      <w:r>
        <w:rPr>
          <w:rFonts w:ascii="Times" w:hAnsi="Times"/>
        </w:rPr>
        <w:tab/>
        <w:t>potato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scalpel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F522E">
        <w:rPr>
          <w:rFonts w:ascii="Times" w:hAnsi="Times"/>
        </w:rPr>
        <w:tab/>
      </w:r>
      <w:r>
        <w:rPr>
          <w:rFonts w:ascii="Times" w:hAnsi="Times"/>
        </w:rPr>
        <w:t xml:space="preserve">metric ruler </w:t>
      </w:r>
      <w:r>
        <w:tab/>
      </w:r>
      <w:r>
        <w:tab/>
      </w:r>
    </w:p>
    <w:p w14:paraId="09E979CC" w14:textId="592A3F1E" w:rsidR="00BB2D02" w:rsidRDefault="00BB2D02" w:rsidP="00BB2D02">
      <w:pPr>
        <w:pStyle w:val="NormalWeb"/>
        <w:spacing w:before="0" w:beforeAutospacing="0" w:after="0" w:afterAutospacing="0"/>
      </w:pPr>
      <w:r>
        <w:rPr>
          <w:rFonts w:ascii="Times" w:hAnsi="Times"/>
        </w:rPr>
        <w:t>graduated cylinder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dissecting tray </w:t>
      </w:r>
      <w:r>
        <w:rPr>
          <w:rFonts w:ascii="Times" w:hAnsi="Times"/>
        </w:rPr>
        <w:tab/>
        <w:t xml:space="preserve">150 mL </w:t>
      </w:r>
      <w:proofErr w:type="spellStart"/>
      <w:r>
        <w:rPr>
          <w:rFonts w:ascii="Times" w:hAnsi="Times"/>
        </w:rPr>
        <w:t>Lugol’s</w:t>
      </w:r>
      <w:proofErr w:type="spellEnd"/>
      <w:r>
        <w:rPr>
          <w:rFonts w:ascii="Times" w:hAnsi="Times"/>
        </w:rPr>
        <w:t xml:space="preserve"> Solution </w:t>
      </w:r>
      <w:r w:rsidR="00EF522E">
        <w:rPr>
          <w:rFonts w:ascii="Times" w:hAnsi="Times"/>
        </w:rPr>
        <w:tab/>
      </w:r>
      <w:r>
        <w:rPr>
          <w:rFonts w:ascii="Times" w:hAnsi="Times"/>
        </w:rPr>
        <w:t>forceps</w:t>
      </w:r>
      <w:r>
        <w:rPr>
          <w:rFonts w:ascii="PMingLiU" w:eastAsia="PMingLiU" w:hAnsi="PMingLiU" w:cs="PMingLiU"/>
        </w:rPr>
        <w:br/>
      </w:r>
    </w:p>
    <w:p w14:paraId="5CF22EBF" w14:textId="77777777" w:rsidR="00BB2D02" w:rsidRPr="00BB2D02" w:rsidRDefault="00BB2D02" w:rsidP="00BB2D02">
      <w:pPr>
        <w:rPr>
          <w:rFonts w:ascii="Times New Roman" w:hAnsi="Times New Roman" w:cs="Times New Roman"/>
          <w:b/>
        </w:rPr>
      </w:pPr>
      <w:r w:rsidRPr="00BB2D02">
        <w:rPr>
          <w:rFonts w:ascii="Times New Roman" w:hAnsi="Times New Roman" w:cs="Times New Roman"/>
          <w:b/>
        </w:rPr>
        <w:t xml:space="preserve">Procedure: </w:t>
      </w:r>
    </w:p>
    <w:p w14:paraId="51F83299" w14:textId="77777777" w:rsidR="005F6F10" w:rsidRDefault="00F5627E" w:rsidP="00F5627E">
      <w:pPr>
        <w:rPr>
          <w:rFonts w:ascii="Times New Roman" w:hAnsi="Times New Roman" w:cs="Times New Roman"/>
        </w:rPr>
      </w:pPr>
      <w:r w:rsidRPr="00F5627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Cut cubes of potato the sizes stated below, starting from biggest to smallest. (X= the length of one side of the cube)</w:t>
      </w:r>
      <w:r w:rsidR="005F6F10">
        <w:rPr>
          <w:rFonts w:ascii="Times New Roman" w:hAnsi="Times New Roman" w:cs="Times New Roman"/>
        </w:rPr>
        <w:t>. You should have 5 different sized potato cubes when you are done.</w:t>
      </w:r>
    </w:p>
    <w:p w14:paraId="39B9EFEC" w14:textId="77777777" w:rsidR="00BB2D02" w:rsidRDefault="00F5627E" w:rsidP="005F6F1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X= 2.5 cm     X= 2 cm     X= 1.5 cm     X= 1 cm     X= 0.5 cm</w:t>
      </w:r>
    </w:p>
    <w:p w14:paraId="2D36107F" w14:textId="77777777" w:rsidR="005F6F10" w:rsidRDefault="005F6F10" w:rsidP="005F6F10">
      <w:pPr>
        <w:rPr>
          <w:rFonts w:ascii="Times New Roman" w:hAnsi="Times New Roman" w:cs="Times New Roman"/>
        </w:rPr>
      </w:pPr>
    </w:p>
    <w:p w14:paraId="0E2390DC" w14:textId="77777777" w:rsidR="005F6F10" w:rsidRDefault="005F6F10" w:rsidP="005F6F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Once all of the cubes are cut, place them into a 250 mL beaker and add enough </w:t>
      </w:r>
      <w:proofErr w:type="spellStart"/>
      <w:r>
        <w:rPr>
          <w:rFonts w:ascii="Times New Roman" w:hAnsi="Times New Roman" w:cs="Times New Roman"/>
        </w:rPr>
        <w:t>Lugol’s</w:t>
      </w:r>
      <w:proofErr w:type="spellEnd"/>
      <w:r>
        <w:rPr>
          <w:rFonts w:ascii="Times New Roman" w:hAnsi="Times New Roman" w:cs="Times New Roman"/>
        </w:rPr>
        <w:t xml:space="preserve"> solution to cover them all (you should add enough to cover the top of the 2.5 cm cube)</w:t>
      </w:r>
    </w:p>
    <w:p w14:paraId="05790EA8" w14:textId="77777777" w:rsidR="00487F23" w:rsidRDefault="00487F23" w:rsidP="00487F23">
      <w:pPr>
        <w:pStyle w:val="NormalWeb"/>
        <w:rPr>
          <w:rFonts w:ascii="Times" w:hAnsi="Times"/>
        </w:rPr>
      </w:pPr>
      <w:r>
        <w:t xml:space="preserve">3. </w:t>
      </w:r>
      <w:r>
        <w:rPr>
          <w:rFonts w:ascii="Times" w:hAnsi="Times"/>
        </w:rPr>
        <w:t xml:space="preserve">Let the cubes soak in the </w:t>
      </w:r>
      <w:proofErr w:type="spellStart"/>
      <w:r>
        <w:rPr>
          <w:rFonts w:ascii="Times" w:hAnsi="Times"/>
        </w:rPr>
        <w:t>Lugol’s</w:t>
      </w:r>
      <w:proofErr w:type="spellEnd"/>
      <w:r>
        <w:rPr>
          <w:rFonts w:ascii="Times" w:hAnsi="Times"/>
        </w:rPr>
        <w:t xml:space="preserve"> Solution for about 20 minutes. While you are waiting, you can start the calculations on the following table: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7F23" w14:paraId="062DE004" w14:textId="77777777" w:rsidTr="00487F23">
        <w:tc>
          <w:tcPr>
            <w:tcW w:w="2697" w:type="dxa"/>
          </w:tcPr>
          <w:p w14:paraId="1034087E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 of One side of cube (cm)</w:t>
            </w:r>
          </w:p>
        </w:tc>
        <w:tc>
          <w:tcPr>
            <w:tcW w:w="2697" w:type="dxa"/>
          </w:tcPr>
          <w:p w14:paraId="37368BDC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Area of cube</w:t>
            </w:r>
          </w:p>
          <w:p w14:paraId="42A058B4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(cm</w:t>
            </w:r>
            <w:r w:rsidRPr="00592164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8" w:type="dxa"/>
          </w:tcPr>
          <w:p w14:paraId="1C77CCCE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Cube</w:t>
            </w:r>
          </w:p>
          <w:p w14:paraId="3AF8C564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(cm</w:t>
            </w:r>
            <w:r w:rsidRPr="00592164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8" w:type="dxa"/>
          </w:tcPr>
          <w:p w14:paraId="74B95CE6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Area to Volume Ratio</w:t>
            </w:r>
          </w:p>
        </w:tc>
      </w:tr>
      <w:tr w:rsidR="00487F23" w14:paraId="3B9E0DA7" w14:textId="77777777" w:rsidTr="00487F23">
        <w:tc>
          <w:tcPr>
            <w:tcW w:w="2697" w:type="dxa"/>
          </w:tcPr>
          <w:p w14:paraId="28F7A1B1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697" w:type="dxa"/>
          </w:tcPr>
          <w:p w14:paraId="3F02CB88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Surface area = 6 x X</w:t>
            </w:r>
            <w:r w:rsidRPr="005921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98" w:type="dxa"/>
          </w:tcPr>
          <w:p w14:paraId="6946FE24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= X</w:t>
            </w:r>
            <w:r w:rsidRPr="00592164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698" w:type="dxa"/>
          </w:tcPr>
          <w:p w14:paraId="63908DD5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 = SA/Volume</w:t>
            </w:r>
          </w:p>
        </w:tc>
      </w:tr>
      <w:tr w:rsidR="00487F23" w14:paraId="59AB4593" w14:textId="77777777" w:rsidTr="00487F23">
        <w:tc>
          <w:tcPr>
            <w:tcW w:w="2697" w:type="dxa"/>
          </w:tcPr>
          <w:p w14:paraId="397EA160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697" w:type="dxa"/>
          </w:tcPr>
          <w:p w14:paraId="4A01B452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3E6F7C77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5606B06E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23" w14:paraId="4D543704" w14:textId="77777777" w:rsidTr="00487F23">
        <w:tc>
          <w:tcPr>
            <w:tcW w:w="2697" w:type="dxa"/>
          </w:tcPr>
          <w:p w14:paraId="1A98FB89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7" w:type="dxa"/>
          </w:tcPr>
          <w:p w14:paraId="79F67628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7F1FCFFE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027B4008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23" w14:paraId="7641A935" w14:textId="77777777" w:rsidTr="00487F23">
        <w:tc>
          <w:tcPr>
            <w:tcW w:w="2697" w:type="dxa"/>
          </w:tcPr>
          <w:p w14:paraId="32CF7291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97" w:type="dxa"/>
          </w:tcPr>
          <w:p w14:paraId="5B6AF48C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313490D4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48A4D30E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F23" w14:paraId="0953327B" w14:textId="77777777" w:rsidTr="00487F23">
        <w:tc>
          <w:tcPr>
            <w:tcW w:w="2697" w:type="dxa"/>
          </w:tcPr>
          <w:p w14:paraId="50055063" w14:textId="77777777" w:rsidR="00487F23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7" w:type="dxa"/>
          </w:tcPr>
          <w:p w14:paraId="76E9C2CC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00E30E57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21A9C765" w14:textId="77777777" w:rsidR="00487F23" w:rsidRDefault="00487F23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164" w14:paraId="187B8B66" w14:textId="77777777" w:rsidTr="00487F23">
        <w:tc>
          <w:tcPr>
            <w:tcW w:w="2697" w:type="dxa"/>
          </w:tcPr>
          <w:p w14:paraId="57C44DEB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7" w:type="dxa"/>
          </w:tcPr>
          <w:p w14:paraId="20EE1F88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6A3C5675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14:paraId="27CDAD3B" w14:textId="77777777" w:rsidR="00592164" w:rsidRDefault="00592164" w:rsidP="005921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9F8F29" w14:textId="77777777" w:rsidR="005F6F10" w:rsidRDefault="005F6F10" w:rsidP="005F6F10">
      <w:pPr>
        <w:rPr>
          <w:rFonts w:ascii="Times New Roman" w:hAnsi="Times New Roman" w:cs="Times New Roman"/>
        </w:rPr>
      </w:pPr>
    </w:p>
    <w:p w14:paraId="42440032" w14:textId="77777777" w:rsidR="00182019" w:rsidRDefault="00182019" w:rsidP="005F6F10">
      <w:pPr>
        <w:rPr>
          <w:rFonts w:ascii="Times New Roman" w:hAnsi="Times New Roman" w:cs="Times New Roman"/>
        </w:rPr>
      </w:pPr>
    </w:p>
    <w:p w14:paraId="45C85202" w14:textId="77777777" w:rsidR="00182019" w:rsidRDefault="00182019" w:rsidP="005F6F10">
      <w:pPr>
        <w:rPr>
          <w:rFonts w:ascii="Times New Roman" w:hAnsi="Times New Roman" w:cs="Times New Roman"/>
        </w:rPr>
      </w:pPr>
    </w:p>
    <w:p w14:paraId="30FEFA62" w14:textId="77777777" w:rsidR="00182019" w:rsidRPr="00182019" w:rsidRDefault="00182019" w:rsidP="00182019">
      <w:pPr>
        <w:pStyle w:val="NormalWeb"/>
        <w:spacing w:before="0" w:beforeAutospacing="0" w:after="0" w:afterAutospacing="0"/>
      </w:pPr>
      <w:r w:rsidRPr="00182019">
        <w:lastRenderedPageBreak/>
        <w:t xml:space="preserve">4. When the potatoes have sat in the </w:t>
      </w:r>
      <w:proofErr w:type="spellStart"/>
      <w:r w:rsidRPr="00182019">
        <w:t>Lugol</w:t>
      </w:r>
      <w:proofErr w:type="spellEnd"/>
      <w:r w:rsidRPr="00182019">
        <w:t>’ s Solution for about 20 minutes, remove them with forceps and put them on a dissecting tray. Cut each cube in half and examine the cross-section.</w:t>
      </w:r>
      <w:r w:rsidRPr="00182019">
        <w:rPr>
          <w:rFonts w:eastAsia="PMingLiU"/>
        </w:rPr>
        <w:br/>
      </w:r>
    </w:p>
    <w:p w14:paraId="40D84B68" w14:textId="77777777" w:rsidR="00182019" w:rsidRPr="00182019" w:rsidRDefault="00182019" w:rsidP="00182019">
      <w:pPr>
        <w:pStyle w:val="NormalWeb"/>
        <w:spacing w:before="0" w:beforeAutospacing="0" w:after="0" w:afterAutospacing="0"/>
      </w:pPr>
      <w:r w:rsidRPr="00182019">
        <w:t xml:space="preserve">For each cube, measure how far into the cube the </w:t>
      </w:r>
      <w:proofErr w:type="spellStart"/>
      <w:r w:rsidRPr="00182019">
        <w:t>Lugol</w:t>
      </w:r>
      <w:proofErr w:type="spellEnd"/>
      <w:r w:rsidRPr="00182019">
        <w:t xml:space="preserve">’ s solution penetrated. Record this value on the following table: </w:t>
      </w:r>
    </w:p>
    <w:tbl>
      <w:tblPr>
        <w:tblStyle w:val="TableGrid"/>
        <w:tblW w:w="5302" w:type="dxa"/>
        <w:tblInd w:w="2764" w:type="dxa"/>
        <w:tblLook w:val="04A0" w:firstRow="1" w:lastRow="0" w:firstColumn="1" w:lastColumn="0" w:noHBand="0" w:noVBand="1"/>
      </w:tblPr>
      <w:tblGrid>
        <w:gridCol w:w="2651"/>
        <w:gridCol w:w="2651"/>
      </w:tblGrid>
      <w:tr w:rsidR="00182019" w14:paraId="0A2F416B" w14:textId="77777777" w:rsidTr="00182019">
        <w:trPr>
          <w:trHeight w:val="385"/>
        </w:trPr>
        <w:tc>
          <w:tcPr>
            <w:tcW w:w="2651" w:type="dxa"/>
          </w:tcPr>
          <w:p w14:paraId="44D1AB66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Length of Once Side of Cube (cm)</w:t>
            </w:r>
          </w:p>
        </w:tc>
        <w:tc>
          <w:tcPr>
            <w:tcW w:w="2651" w:type="dxa"/>
          </w:tcPr>
          <w:p w14:paraId="3AA940FF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Penetration Depth of </w:t>
            </w:r>
            <w:proofErr w:type="spellStart"/>
            <w:r>
              <w:rPr>
                <w:rFonts w:ascii="Times New Roman" w:hAnsi="Times New Roman" w:cs="Times New Roman"/>
              </w:rPr>
              <w:t>Lugol’s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solution (cm)</w:t>
            </w:r>
          </w:p>
        </w:tc>
      </w:tr>
      <w:tr w:rsidR="00182019" w14:paraId="759C2539" w14:textId="77777777" w:rsidTr="00182019">
        <w:trPr>
          <w:trHeight w:val="415"/>
        </w:trPr>
        <w:tc>
          <w:tcPr>
            <w:tcW w:w="2651" w:type="dxa"/>
          </w:tcPr>
          <w:p w14:paraId="51ED63FC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0.5 </w:t>
            </w:r>
          </w:p>
        </w:tc>
        <w:tc>
          <w:tcPr>
            <w:tcW w:w="2651" w:type="dxa"/>
          </w:tcPr>
          <w:p w14:paraId="1B21AAA4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019" w14:paraId="7FF1E4DB" w14:textId="77777777" w:rsidTr="00182019">
        <w:trPr>
          <w:trHeight w:val="385"/>
        </w:trPr>
        <w:tc>
          <w:tcPr>
            <w:tcW w:w="2651" w:type="dxa"/>
          </w:tcPr>
          <w:p w14:paraId="024CFF23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</w:tcPr>
          <w:p w14:paraId="5EE485E7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019" w14:paraId="5DDE2FEF" w14:textId="77777777" w:rsidTr="00182019">
        <w:trPr>
          <w:trHeight w:val="385"/>
        </w:trPr>
        <w:tc>
          <w:tcPr>
            <w:tcW w:w="2651" w:type="dxa"/>
          </w:tcPr>
          <w:p w14:paraId="7DE592A7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651" w:type="dxa"/>
          </w:tcPr>
          <w:p w14:paraId="6B37FC7D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019" w14:paraId="11F1B37C" w14:textId="77777777" w:rsidTr="00182019">
        <w:trPr>
          <w:trHeight w:val="385"/>
        </w:trPr>
        <w:tc>
          <w:tcPr>
            <w:tcW w:w="2651" w:type="dxa"/>
          </w:tcPr>
          <w:p w14:paraId="2FE1CCA6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</w:tcPr>
          <w:p w14:paraId="0474DA92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019" w14:paraId="1C11A8AE" w14:textId="77777777" w:rsidTr="00182019">
        <w:trPr>
          <w:trHeight w:val="385"/>
        </w:trPr>
        <w:tc>
          <w:tcPr>
            <w:tcW w:w="2651" w:type="dxa"/>
          </w:tcPr>
          <w:p w14:paraId="007F687A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51" w:type="dxa"/>
          </w:tcPr>
          <w:p w14:paraId="32D7CE4A" w14:textId="77777777" w:rsidR="00182019" w:rsidRDefault="00182019" w:rsidP="001820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80D83D" w14:textId="77777777" w:rsidR="00592164" w:rsidRDefault="00592164" w:rsidP="00182019">
      <w:pPr>
        <w:rPr>
          <w:rFonts w:ascii="Times New Roman" w:hAnsi="Times New Roman" w:cs="Times New Roman"/>
        </w:rPr>
      </w:pPr>
    </w:p>
    <w:p w14:paraId="23012BD6" w14:textId="3F9209B8" w:rsidR="00496542" w:rsidRDefault="00496542" w:rsidP="00496542">
      <w:pPr>
        <w:pStyle w:val="NormalWeb"/>
      </w:pPr>
      <w:r w:rsidRPr="00496542">
        <w:rPr>
          <w:noProof/>
        </w:rPr>
        <w:drawing>
          <wp:anchor distT="0" distB="0" distL="114300" distR="114300" simplePos="0" relativeHeight="251658240" behindDoc="0" locked="0" layoutInCell="1" allowOverlap="1" wp14:anchorId="42B69AA0" wp14:editId="55BF7F9F">
            <wp:simplePos x="0" y="0"/>
            <wp:positionH relativeFrom="column">
              <wp:posOffset>3439160</wp:posOffset>
            </wp:positionH>
            <wp:positionV relativeFrom="paragraph">
              <wp:posOffset>743585</wp:posOffset>
            </wp:positionV>
            <wp:extent cx="1920831" cy="91694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31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 xml:space="preserve">5. Make a sketch of each cross-section, showing the penetration of the </w:t>
      </w:r>
      <w:proofErr w:type="spellStart"/>
      <w:r>
        <w:rPr>
          <w:rFonts w:ascii="Times" w:hAnsi="Times"/>
        </w:rPr>
        <w:t>Lugol</w:t>
      </w:r>
      <w:proofErr w:type="spellEnd"/>
      <w:r>
        <w:rPr>
          <w:rFonts w:ascii="Times" w:hAnsi="Times"/>
        </w:rPr>
        <w:t xml:space="preserve">’ s solution. Draw each square the actual size (using a ruler to measure). Shade in or </w:t>
      </w:r>
      <w:proofErr w:type="spellStart"/>
      <w:r>
        <w:rPr>
          <w:rFonts w:ascii="Times" w:hAnsi="Times"/>
        </w:rPr>
        <w:t>colour</w:t>
      </w:r>
      <w:proofErr w:type="spellEnd"/>
      <w:r>
        <w:rPr>
          <w:rFonts w:ascii="Times" w:hAnsi="Times"/>
        </w:rPr>
        <w:t xml:space="preserve"> the area that the stain has penetrated. Show the Depth of penetration (d) on each diagram.  </w:t>
      </w:r>
      <w:proofErr w:type="spellStart"/>
      <w:r>
        <w:rPr>
          <w:rFonts w:ascii="Times" w:hAnsi="Times"/>
        </w:rPr>
        <w:t>Eg</w:t>
      </w:r>
      <w:proofErr w:type="spellEnd"/>
      <w:r>
        <w:rPr>
          <w:rFonts w:ascii="Times" w:hAnsi="Times"/>
        </w:rPr>
        <w:t>. If the solution penetrated 0.2 cm into the cube with a length of one side(</w:t>
      </w:r>
      <w:r>
        <w:rPr>
          <w:rFonts w:ascii="Times" w:hAnsi="Times"/>
          <w:sz w:val="28"/>
          <w:szCs w:val="28"/>
        </w:rPr>
        <w:t>l</w:t>
      </w:r>
      <w:r>
        <w:rPr>
          <w:rFonts w:ascii="Times" w:hAnsi="Times"/>
        </w:rPr>
        <w:t xml:space="preserve">) of 1.0 cm, the drawing would look like this: </w:t>
      </w:r>
    </w:p>
    <w:p w14:paraId="25F4871F" w14:textId="07A0D181" w:rsidR="00182019" w:rsidRDefault="00182019" w:rsidP="00182019">
      <w:pPr>
        <w:rPr>
          <w:rFonts w:ascii="Times New Roman" w:hAnsi="Times New Roman" w:cs="Times New Roman"/>
        </w:rPr>
      </w:pPr>
    </w:p>
    <w:p w14:paraId="2E8FCE0E" w14:textId="77777777" w:rsidR="00496542" w:rsidRDefault="00496542" w:rsidP="00182019">
      <w:pPr>
        <w:rPr>
          <w:rFonts w:ascii="Times New Roman" w:hAnsi="Times New Roman" w:cs="Times New Roman"/>
        </w:rPr>
      </w:pPr>
    </w:p>
    <w:p w14:paraId="6F8EF7E0" w14:textId="77777777" w:rsidR="00496542" w:rsidRDefault="00496542" w:rsidP="00182019">
      <w:pPr>
        <w:rPr>
          <w:rFonts w:ascii="Times New Roman" w:hAnsi="Times New Roman" w:cs="Times New Roman"/>
        </w:rPr>
      </w:pPr>
    </w:p>
    <w:p w14:paraId="5AC848C1" w14:textId="77777777" w:rsidR="00496542" w:rsidRDefault="00496542" w:rsidP="00182019">
      <w:pPr>
        <w:rPr>
          <w:rFonts w:ascii="Times New Roman" w:hAnsi="Times New Roman" w:cs="Times New Roman"/>
        </w:rPr>
      </w:pPr>
    </w:p>
    <w:p w14:paraId="0C06D8A8" w14:textId="77777777" w:rsidR="00496542" w:rsidRDefault="00496542" w:rsidP="00182019">
      <w:pPr>
        <w:rPr>
          <w:rFonts w:ascii="Times New Roman" w:hAnsi="Times New Roman" w:cs="Times New Roman"/>
        </w:rPr>
      </w:pPr>
    </w:p>
    <w:p w14:paraId="25E0AE78" w14:textId="77777777" w:rsidR="003F7B5B" w:rsidRDefault="003F7B5B" w:rsidP="00182019">
      <w:pPr>
        <w:rPr>
          <w:rFonts w:ascii="Times New Roman" w:hAnsi="Times New Roman" w:cs="Times New Roman"/>
        </w:rPr>
      </w:pPr>
    </w:p>
    <w:p w14:paraId="379205E4" w14:textId="77777777" w:rsidR="003F7B5B" w:rsidRDefault="003F7B5B" w:rsidP="00182019">
      <w:pPr>
        <w:rPr>
          <w:rFonts w:ascii="Times New Roman" w:hAnsi="Times New Roman" w:cs="Times New Roman"/>
        </w:rPr>
      </w:pPr>
    </w:p>
    <w:p w14:paraId="77F8BC90" w14:textId="77777777" w:rsidR="003F7B5B" w:rsidRDefault="003F7B5B" w:rsidP="00182019">
      <w:pPr>
        <w:rPr>
          <w:rFonts w:ascii="Times New Roman" w:hAnsi="Times New Roman" w:cs="Times New Roman"/>
        </w:rPr>
      </w:pPr>
    </w:p>
    <w:p w14:paraId="1C66DE1F" w14:textId="77777777" w:rsidR="003F7B5B" w:rsidRDefault="003F7B5B" w:rsidP="00182019">
      <w:pPr>
        <w:rPr>
          <w:rFonts w:ascii="Times New Roman" w:hAnsi="Times New Roman" w:cs="Times New Roman"/>
        </w:rPr>
      </w:pPr>
    </w:p>
    <w:p w14:paraId="3163FDD7" w14:textId="77777777" w:rsidR="003F7B5B" w:rsidRDefault="003F7B5B" w:rsidP="00182019">
      <w:pPr>
        <w:rPr>
          <w:rFonts w:ascii="Times New Roman" w:hAnsi="Times New Roman" w:cs="Times New Roman"/>
        </w:rPr>
      </w:pPr>
    </w:p>
    <w:p w14:paraId="640DEBE2" w14:textId="150E9DB5" w:rsidR="003F7B5B" w:rsidRDefault="00EF522E" w:rsidP="001820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Questions: </w:t>
      </w:r>
    </w:p>
    <w:p w14:paraId="282EEEE9" w14:textId="77777777" w:rsidR="003F7B5B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Study the diagrams on the bottom of page 3. Which cube (biggest or smallest) has the greatest </w:t>
      </w:r>
      <w:r>
        <w:rPr>
          <w:rFonts w:ascii="Times" w:hAnsi="Times"/>
          <w:b/>
          <w:bCs/>
        </w:rPr>
        <w:t xml:space="preserve">fraction </w:t>
      </w:r>
      <w:r>
        <w:rPr>
          <w:rFonts w:ascii="Times" w:hAnsi="Times"/>
        </w:rPr>
        <w:t xml:space="preserve">of its total volume which is </w:t>
      </w:r>
      <w:r>
        <w:rPr>
          <w:rFonts w:ascii="Times" w:hAnsi="Times"/>
          <w:b/>
          <w:bCs/>
        </w:rPr>
        <w:t xml:space="preserve">NOT </w:t>
      </w:r>
      <w:r>
        <w:rPr>
          <w:rFonts w:ascii="Times" w:hAnsi="Times"/>
        </w:rPr>
        <w:t xml:space="preserve">penetrated by the stain? (In other words, which one has the most white space compared to brown space?) </w:t>
      </w:r>
    </w:p>
    <w:p w14:paraId="2B902CD9" w14:textId="4045C108" w:rsidR="003F7B5B" w:rsidRDefault="003F7B5B" w:rsidP="003F7B5B">
      <w:pPr>
        <w:pStyle w:val="NormalWeb"/>
        <w:spacing w:before="0" w:beforeAutospacing="0" w:after="0" w:afterAutospacing="0"/>
        <w:ind w:left="360"/>
        <w:rPr>
          <w:rFonts w:ascii="Times" w:hAnsi="Times"/>
        </w:rPr>
      </w:pPr>
    </w:p>
    <w:p w14:paraId="55155041" w14:textId="2E4B25C6" w:rsidR="003F7B5B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Which cube (biggest or smallest) has the greatest </w:t>
      </w:r>
      <w:r>
        <w:rPr>
          <w:rFonts w:ascii="Times" w:hAnsi="Times"/>
          <w:b/>
          <w:bCs/>
        </w:rPr>
        <w:t xml:space="preserve">fraction </w:t>
      </w:r>
      <w:r>
        <w:rPr>
          <w:rFonts w:ascii="Times" w:hAnsi="Times"/>
        </w:rPr>
        <w:t xml:space="preserve">of its total volume penetrated by the stain? </w:t>
      </w:r>
    </w:p>
    <w:p w14:paraId="5E4D0477" w14:textId="434CF3DA" w:rsidR="003F7B5B" w:rsidRDefault="003F7B5B" w:rsidP="00EF522E">
      <w:pPr>
        <w:pStyle w:val="NormalWeb"/>
        <w:spacing w:before="0" w:beforeAutospacing="0" w:after="0" w:afterAutospacing="0"/>
        <w:rPr>
          <w:rFonts w:ascii="Times" w:hAnsi="Times"/>
        </w:rPr>
      </w:pPr>
    </w:p>
    <w:p w14:paraId="09A23B1F" w14:textId="7883C393" w:rsidR="003F7B5B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If </w:t>
      </w:r>
      <w:proofErr w:type="spellStart"/>
      <w:proofErr w:type="gramStart"/>
      <w:r>
        <w:rPr>
          <w:rFonts w:ascii="Times" w:hAnsi="Times"/>
        </w:rPr>
        <w:t>Lugol</w:t>
      </w:r>
      <w:proofErr w:type="spellEnd"/>
      <w:r>
        <w:rPr>
          <w:rFonts w:ascii="Times" w:hAnsi="Times"/>
        </w:rPr>
        <w:t>’ s</w:t>
      </w:r>
      <w:proofErr w:type="gramEnd"/>
      <w:r>
        <w:rPr>
          <w:rFonts w:ascii="Times" w:hAnsi="Times"/>
        </w:rPr>
        <w:t xml:space="preserve"> solution was a nutrient and the cubes were unicellular organisms, which cube (smallest or largest) would be more able to “feed” its volume, the biggest or the smallest? </w:t>
      </w:r>
    </w:p>
    <w:p w14:paraId="65C93924" w14:textId="37E0779A" w:rsidR="003F7B5B" w:rsidRDefault="003F7B5B" w:rsidP="003F7B5B">
      <w:pPr>
        <w:pStyle w:val="NormalWeb"/>
        <w:spacing w:before="0" w:beforeAutospacing="0" w:after="0" w:afterAutospacing="0"/>
        <w:ind w:left="720"/>
        <w:rPr>
          <w:rFonts w:ascii="Times" w:hAnsi="Times"/>
        </w:rPr>
      </w:pPr>
    </w:p>
    <w:p w14:paraId="606998D4" w14:textId="4C800F89" w:rsidR="003F7B5B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Go to the table in Procedure 3 on page 2, to get the information to fill in the following table: </w:t>
      </w:r>
    </w:p>
    <w:p w14:paraId="4E18E23E" w14:textId="67E0E5EA" w:rsidR="003F7B5B" w:rsidRDefault="003F7B5B" w:rsidP="003F7B5B">
      <w:pPr>
        <w:pStyle w:val="NormalWeb"/>
        <w:spacing w:before="0" w:beforeAutospacing="0" w:after="0" w:afterAutospacing="0"/>
        <w:ind w:left="720"/>
        <w:rPr>
          <w:rFonts w:ascii="Times" w:hAnsi="Times"/>
        </w:rPr>
      </w:pPr>
      <w:r w:rsidRPr="003F7B5B"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667C0765" wp14:editId="68B146A2">
            <wp:simplePos x="0" y="0"/>
            <wp:positionH relativeFrom="column">
              <wp:posOffset>4504690</wp:posOffset>
            </wp:positionH>
            <wp:positionV relativeFrom="paragraph">
              <wp:posOffset>20320</wp:posOffset>
            </wp:positionV>
            <wp:extent cx="2581910" cy="1120140"/>
            <wp:effectExtent l="0" t="0" r="8890" b="0"/>
            <wp:wrapTight wrapText="bothSides">
              <wp:wrapPolygon edited="0">
                <wp:start x="0" y="0"/>
                <wp:lineTo x="0" y="21061"/>
                <wp:lineTo x="21462" y="21061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 xml:space="preserve">Which cube has the greatest </w:t>
      </w:r>
      <w:r>
        <w:rPr>
          <w:rFonts w:ascii="Times" w:hAnsi="Times"/>
          <w:b/>
          <w:bCs/>
        </w:rPr>
        <w:t xml:space="preserve">Surface Area / Volume </w:t>
      </w:r>
      <w:r>
        <w:rPr>
          <w:rFonts w:ascii="Times" w:hAnsi="Times"/>
        </w:rPr>
        <w:t xml:space="preserve">ratio? _________________________ Since nutrients are absorbed through the </w:t>
      </w:r>
      <w:r>
        <w:rPr>
          <w:rFonts w:ascii="Times" w:hAnsi="Times"/>
          <w:b/>
          <w:bCs/>
        </w:rPr>
        <w:t xml:space="preserve">surface </w:t>
      </w:r>
      <w:r>
        <w:rPr>
          <w:rFonts w:ascii="Times" w:hAnsi="Times"/>
        </w:rPr>
        <w:t xml:space="preserve">of the cell membrane, and nutrients are </w:t>
      </w:r>
    </w:p>
    <w:p w14:paraId="2BAC4D93" w14:textId="77777777" w:rsidR="003F7B5B" w:rsidRDefault="003F7B5B" w:rsidP="003F7B5B">
      <w:pPr>
        <w:pStyle w:val="NormalWeb"/>
        <w:spacing w:before="0" w:beforeAutospacing="0" w:after="0" w:afterAutospacing="0"/>
        <w:ind w:left="720"/>
        <w:rPr>
          <w:rFonts w:ascii="Times" w:hAnsi="Times"/>
        </w:rPr>
      </w:pPr>
      <w:r>
        <w:rPr>
          <w:rFonts w:ascii="Times" w:hAnsi="Times"/>
        </w:rPr>
        <w:t xml:space="preserve">needed by the entire </w:t>
      </w:r>
      <w:r>
        <w:rPr>
          <w:rFonts w:ascii="Times" w:hAnsi="Times"/>
          <w:b/>
          <w:bCs/>
        </w:rPr>
        <w:t xml:space="preserve">volume </w:t>
      </w:r>
      <w:r>
        <w:rPr>
          <w:rFonts w:ascii="Times" w:hAnsi="Times"/>
        </w:rPr>
        <w:t xml:space="preserve">of the cell, a (larger/smaller) ___________________________ Surface Area / Volume ratio would mean the cell has a better ability to “feed” itself. </w:t>
      </w:r>
    </w:p>
    <w:p w14:paraId="0C28CD35" w14:textId="78263ED5" w:rsidR="003F7B5B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 xml:space="preserve">Which is better able to absorb enough nutrients to supply its total volume, a </w:t>
      </w:r>
      <w:r>
        <w:rPr>
          <w:rFonts w:ascii="Times" w:hAnsi="Times"/>
          <w:b/>
          <w:bCs/>
        </w:rPr>
        <w:t xml:space="preserve">small </w:t>
      </w:r>
      <w:r>
        <w:rPr>
          <w:rFonts w:ascii="Times" w:hAnsi="Times"/>
        </w:rPr>
        <w:t xml:space="preserve">cell or a </w:t>
      </w:r>
      <w:r>
        <w:rPr>
          <w:rFonts w:ascii="Times" w:hAnsi="Times"/>
          <w:b/>
          <w:bCs/>
        </w:rPr>
        <w:t xml:space="preserve">large </w:t>
      </w:r>
      <w:r>
        <w:rPr>
          <w:rFonts w:ascii="Times" w:hAnsi="Times"/>
        </w:rPr>
        <w:t xml:space="preserve">cell? </w:t>
      </w:r>
    </w:p>
    <w:p w14:paraId="051F2196" w14:textId="2EDF3CFD" w:rsidR="003F7B5B" w:rsidRPr="00EF522E" w:rsidRDefault="003F7B5B" w:rsidP="003F7B5B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Can unicellular organisms grow very large _____________</w:t>
      </w:r>
      <w:proofErr w:type="gramStart"/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Explain why or why not. </w:t>
      </w:r>
    </w:p>
    <w:sectPr w:rsidR="003F7B5B" w:rsidRPr="00EF522E" w:rsidSect="00EE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05AC5"/>
    <w:multiLevelType w:val="multilevel"/>
    <w:tmpl w:val="137C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A7394"/>
    <w:multiLevelType w:val="hybridMultilevel"/>
    <w:tmpl w:val="7A08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B6CC7"/>
    <w:multiLevelType w:val="multilevel"/>
    <w:tmpl w:val="C306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05BF7"/>
    <w:multiLevelType w:val="hybridMultilevel"/>
    <w:tmpl w:val="6940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25"/>
    <w:rsid w:val="0012035C"/>
    <w:rsid w:val="0015302E"/>
    <w:rsid w:val="00182019"/>
    <w:rsid w:val="00265E21"/>
    <w:rsid w:val="003F7B5B"/>
    <w:rsid w:val="00487F23"/>
    <w:rsid w:val="00496542"/>
    <w:rsid w:val="00566058"/>
    <w:rsid w:val="00592164"/>
    <w:rsid w:val="00596B99"/>
    <w:rsid w:val="005F6F10"/>
    <w:rsid w:val="00BB2D02"/>
    <w:rsid w:val="00E35953"/>
    <w:rsid w:val="00EE3C25"/>
    <w:rsid w:val="00EF522E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D7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35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5627E"/>
    <w:pPr>
      <w:ind w:left="720"/>
      <w:contextualSpacing/>
    </w:pPr>
  </w:style>
  <w:style w:type="table" w:styleId="TableGrid">
    <w:name w:val="Table Grid"/>
    <w:basedOn w:val="TableNormal"/>
    <w:uiPriority w:val="39"/>
    <w:rsid w:val="0048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2</cp:revision>
  <dcterms:created xsi:type="dcterms:W3CDTF">2016-10-20T22:14:00Z</dcterms:created>
  <dcterms:modified xsi:type="dcterms:W3CDTF">2016-10-20T22:14:00Z</dcterms:modified>
</cp:coreProperties>
</file>